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96" w:rsidRDefault="006E6096" w:rsidP="006E6096">
      <w:pPr>
        <w:pStyle w:val="ConsPlusNormal"/>
        <w:widowControl/>
        <w:ind w:firstLine="0"/>
        <w:jc w:val="center"/>
        <w:rPr>
          <w:color w:val="000000"/>
          <w:sz w:val="24"/>
          <w:szCs w:val="24"/>
        </w:rPr>
      </w:pPr>
    </w:p>
    <w:p w:rsidR="006E6096" w:rsidRDefault="006E6096" w:rsidP="006E6096">
      <w:pPr>
        <w:jc w:val="center"/>
        <w:rPr>
          <w:b/>
          <w:color w:val="000000"/>
        </w:rPr>
      </w:pPr>
      <w:r w:rsidRPr="00F219CD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6.25pt" o:ole="">
            <v:imagedata r:id="rId8" o:title=""/>
          </v:shape>
          <o:OLEObject Type="Embed" ProgID="Word.Document.8" ShapeID="_x0000_i1025" DrawAspect="Content" ObjectID="_1604993125" r:id="rId9">
            <o:FieldCodes>\s</o:FieldCodes>
          </o:OLEObject>
        </w:objec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ДУМА</w:t>
      </w:r>
    </w:p>
    <w:p w:rsidR="006E6096" w:rsidRDefault="006E6096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6E6096" w:rsidRDefault="00D33A6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</w:t>
      </w:r>
      <w:r w:rsidR="004334DD">
        <w:rPr>
          <w:rFonts w:ascii="Arial" w:hAnsi="Arial" w:cs="Arial"/>
          <w:b/>
          <w:color w:val="000000"/>
          <w:sz w:val="28"/>
          <w:szCs w:val="28"/>
        </w:rPr>
        <w:t xml:space="preserve">6 </w:t>
      </w:r>
      <w:r w:rsidR="00B03855">
        <w:rPr>
          <w:rFonts w:ascii="Arial" w:hAnsi="Arial" w:cs="Arial"/>
          <w:b/>
          <w:color w:val="000000"/>
          <w:sz w:val="28"/>
          <w:szCs w:val="28"/>
        </w:rPr>
        <w:t xml:space="preserve">- заседание   </w:t>
      </w:r>
      <w:r w:rsidR="007839A0">
        <w:rPr>
          <w:rFonts w:ascii="Arial" w:hAnsi="Arial" w:cs="Arial"/>
          <w:b/>
          <w:color w:val="000000"/>
          <w:sz w:val="28"/>
          <w:szCs w:val="28"/>
        </w:rPr>
        <w:t>4</w:t>
      </w:r>
      <w:r w:rsidR="006E6096">
        <w:rPr>
          <w:rFonts w:ascii="Arial" w:hAnsi="Arial" w:cs="Arial"/>
          <w:b/>
          <w:color w:val="000000"/>
          <w:sz w:val="28"/>
          <w:szCs w:val="28"/>
        </w:rPr>
        <w:t xml:space="preserve"> - го созыва</w:t>
      </w:r>
    </w:p>
    <w:p w:rsidR="006E6096" w:rsidRDefault="00BD54D2" w:rsidP="006E609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4334DD">
        <w:rPr>
          <w:rFonts w:ascii="Arial" w:hAnsi="Arial" w:cs="Arial"/>
          <w:b/>
          <w:color w:val="000000"/>
          <w:sz w:val="28"/>
          <w:szCs w:val="28"/>
        </w:rPr>
        <w:t xml:space="preserve">28 </w:t>
      </w:r>
      <w:r w:rsidR="00A01A3C">
        <w:rPr>
          <w:rFonts w:ascii="Arial" w:hAnsi="Arial" w:cs="Arial"/>
          <w:b/>
          <w:color w:val="000000"/>
          <w:sz w:val="28"/>
          <w:szCs w:val="28"/>
        </w:rPr>
        <w:t xml:space="preserve">ноября </w:t>
      </w:r>
      <w:r w:rsidR="00B90DE1">
        <w:rPr>
          <w:rFonts w:ascii="Arial" w:hAnsi="Arial" w:cs="Arial"/>
          <w:b/>
          <w:color w:val="000000"/>
          <w:sz w:val="28"/>
          <w:szCs w:val="28"/>
        </w:rPr>
        <w:t>2018</w:t>
      </w:r>
      <w:r w:rsidR="001B12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 w:rsidR="000C6F1A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334DD">
        <w:rPr>
          <w:rFonts w:ascii="Arial" w:hAnsi="Arial" w:cs="Arial"/>
          <w:b/>
          <w:color w:val="000000"/>
          <w:sz w:val="28"/>
          <w:szCs w:val="28"/>
        </w:rPr>
        <w:t>68</w:t>
      </w:r>
    </w:p>
    <w:p w:rsidR="00EC0372" w:rsidRDefault="00EC0372" w:rsidP="00D33A62">
      <w:pPr>
        <w:rPr>
          <w:rFonts w:ascii="Arial" w:hAnsi="Arial" w:cs="Arial"/>
          <w:b/>
          <w:bCs/>
          <w:sz w:val="28"/>
          <w:szCs w:val="28"/>
        </w:rPr>
      </w:pPr>
    </w:p>
    <w:p w:rsidR="001B123A" w:rsidRPr="001B123A" w:rsidRDefault="001B123A" w:rsidP="00D33A62">
      <w:pPr>
        <w:jc w:val="center"/>
        <w:rPr>
          <w:rFonts w:ascii="Arial" w:hAnsi="Arial" w:cs="Arial"/>
          <w:sz w:val="28"/>
          <w:szCs w:val="28"/>
        </w:rPr>
      </w:pPr>
    </w:p>
    <w:p w:rsidR="001B123A" w:rsidRPr="001B123A" w:rsidRDefault="001B123A" w:rsidP="001B123A">
      <w:pPr>
        <w:tabs>
          <w:tab w:val="left" w:pos="2145"/>
        </w:tabs>
        <w:jc w:val="center"/>
        <w:rPr>
          <w:rFonts w:ascii="Arial" w:hAnsi="Arial" w:cs="Arial"/>
          <w:b/>
          <w:iCs/>
          <w:sz w:val="28"/>
          <w:szCs w:val="28"/>
        </w:rPr>
      </w:pPr>
      <w:r w:rsidRPr="001B123A">
        <w:rPr>
          <w:rFonts w:ascii="Arial" w:hAnsi="Arial" w:cs="Arial"/>
          <w:b/>
          <w:iCs/>
          <w:sz w:val="28"/>
          <w:szCs w:val="28"/>
        </w:rPr>
        <w:t>Об утверждении Положения об оплате труда муниципальных служащих, замещающих должности муниципальной службы в органах местного самоуправления</w:t>
      </w:r>
      <w:r w:rsidR="004334DD">
        <w:rPr>
          <w:rFonts w:ascii="Arial" w:hAnsi="Arial" w:cs="Arial"/>
          <w:b/>
          <w:iCs/>
          <w:sz w:val="28"/>
          <w:szCs w:val="28"/>
        </w:rPr>
        <w:t xml:space="preserve"> </w:t>
      </w:r>
      <w:r w:rsidRPr="001B123A">
        <w:rPr>
          <w:rFonts w:ascii="Arial" w:hAnsi="Arial" w:cs="Arial"/>
          <w:b/>
          <w:iCs/>
          <w:sz w:val="28"/>
          <w:szCs w:val="28"/>
        </w:rPr>
        <w:t>муниципального образования</w:t>
      </w:r>
      <w:r>
        <w:rPr>
          <w:rFonts w:ascii="Arial" w:hAnsi="Arial" w:cs="Arial"/>
          <w:b/>
          <w:iCs/>
          <w:sz w:val="28"/>
          <w:szCs w:val="28"/>
        </w:rPr>
        <w:t xml:space="preserve"> Краснополянское </w:t>
      </w:r>
      <w:r w:rsidRPr="001B123A">
        <w:rPr>
          <w:rFonts w:ascii="Arial" w:hAnsi="Arial" w:cs="Arial"/>
          <w:b/>
          <w:iCs/>
          <w:sz w:val="28"/>
          <w:szCs w:val="28"/>
        </w:rPr>
        <w:t xml:space="preserve"> сельское поселение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/>
          <w:iCs/>
          <w:sz w:val="28"/>
          <w:szCs w:val="28"/>
        </w:rPr>
      </w:pPr>
    </w:p>
    <w:p w:rsidR="001B123A" w:rsidRPr="001B123A" w:rsidRDefault="001B123A" w:rsidP="001B123A">
      <w:pPr>
        <w:tabs>
          <w:tab w:val="left" w:pos="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1B123A">
        <w:rPr>
          <w:rFonts w:ascii="Arial" w:hAnsi="Arial" w:cs="Arial"/>
          <w:iCs/>
        </w:rPr>
        <w:t>В соответствии со статьей 135 Трудового кодекса Российской Федерации, статьей 86 Бюджетного кодекса Российской Федерации, статьей 53 Федерального закона от 06.10.2003 №131-ФЗ «Об общих принципах организации местного самоуправления в Российской Федерации»,  статьей 22 Федерального закона от 02.03.2007 № 25-ФЗ «О муниципальной службе в Российской Федерации», Законом Свердловской области  от 29.10.2007 №136-ОЗ «Об особенностях муниципальной службы на территории Свердловской области», руководствуясь Уставом</w:t>
      </w:r>
      <w:r w:rsidR="004334D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Краснополянского </w:t>
      </w:r>
      <w:r w:rsidRPr="001B123A">
        <w:rPr>
          <w:rFonts w:ascii="Arial" w:hAnsi="Arial" w:cs="Arial"/>
          <w:iCs/>
        </w:rPr>
        <w:t xml:space="preserve">сельского поселения, Дума </w:t>
      </w:r>
      <w:r>
        <w:rPr>
          <w:rFonts w:ascii="Arial" w:hAnsi="Arial" w:cs="Arial"/>
          <w:iCs/>
        </w:rPr>
        <w:t>Краснополянского</w:t>
      </w:r>
      <w:r w:rsidRPr="001B123A">
        <w:rPr>
          <w:rFonts w:ascii="Arial" w:hAnsi="Arial" w:cs="Arial"/>
          <w:iCs/>
        </w:rPr>
        <w:t xml:space="preserve"> сельско</w:t>
      </w:r>
      <w:r>
        <w:rPr>
          <w:rFonts w:ascii="Arial" w:hAnsi="Arial" w:cs="Arial"/>
          <w:iCs/>
        </w:rPr>
        <w:t>го</w:t>
      </w:r>
      <w:r w:rsidRPr="001B123A">
        <w:rPr>
          <w:rFonts w:ascii="Arial" w:hAnsi="Arial" w:cs="Arial"/>
          <w:iCs/>
        </w:rPr>
        <w:t xml:space="preserve"> поселени</w:t>
      </w:r>
      <w:r>
        <w:rPr>
          <w:rFonts w:ascii="Arial" w:hAnsi="Arial" w:cs="Arial"/>
          <w:iCs/>
        </w:rPr>
        <w:t>я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/>
          <w:iCs/>
        </w:rPr>
      </w:pPr>
    </w:p>
    <w:p w:rsidR="001B123A" w:rsidRPr="001B123A" w:rsidRDefault="001B123A" w:rsidP="00234836">
      <w:pPr>
        <w:tabs>
          <w:tab w:val="left" w:pos="2145"/>
        </w:tabs>
        <w:jc w:val="center"/>
        <w:rPr>
          <w:rFonts w:ascii="Arial" w:hAnsi="Arial" w:cs="Arial"/>
          <w:b/>
          <w:iCs/>
        </w:rPr>
      </w:pPr>
      <w:r w:rsidRPr="001B123A">
        <w:rPr>
          <w:rFonts w:ascii="Arial" w:hAnsi="Arial" w:cs="Arial"/>
          <w:b/>
          <w:iCs/>
        </w:rPr>
        <w:t>РЕШИЛА:</w:t>
      </w:r>
    </w:p>
    <w:p w:rsidR="001B123A" w:rsidRDefault="001B123A" w:rsidP="001B123A">
      <w:pPr>
        <w:tabs>
          <w:tab w:val="left" w:pos="0"/>
        </w:tabs>
        <w:jc w:val="both"/>
        <w:rPr>
          <w:rFonts w:ascii="Arial" w:hAnsi="Arial" w:cs="Arial"/>
          <w:iCs/>
        </w:rPr>
      </w:pPr>
    </w:p>
    <w:p w:rsidR="001B123A" w:rsidRDefault="001B123A" w:rsidP="001B123A">
      <w:pPr>
        <w:tabs>
          <w:tab w:val="left" w:pos="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1B123A">
        <w:rPr>
          <w:rFonts w:ascii="Arial" w:hAnsi="Arial" w:cs="Arial"/>
          <w:iCs/>
        </w:rPr>
        <w:t xml:space="preserve">1. Утвердить Положение об оплате труда муниципальных служащих, замещающих должности муниципальной службы в органах местного самоуправления муниципального образования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 сельское поселение (прилагается).</w:t>
      </w:r>
    </w:p>
    <w:p w:rsidR="001B123A" w:rsidRPr="001B123A" w:rsidRDefault="001B123A" w:rsidP="001B123A">
      <w:pPr>
        <w:tabs>
          <w:tab w:val="left" w:pos="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Pr="001B123A">
        <w:rPr>
          <w:rFonts w:ascii="Arial" w:hAnsi="Arial" w:cs="Arial"/>
          <w:iCs/>
        </w:rPr>
        <w:t xml:space="preserve">2. Решение Думы </w:t>
      </w:r>
      <w:r>
        <w:rPr>
          <w:rFonts w:ascii="Arial" w:hAnsi="Arial" w:cs="Arial"/>
          <w:iCs/>
        </w:rPr>
        <w:t>Краснополянского</w:t>
      </w:r>
      <w:r w:rsidR="004334D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сельского поселения от 28.12.2016 №211</w:t>
      </w:r>
      <w:r w:rsidRPr="001B123A">
        <w:rPr>
          <w:rFonts w:ascii="Arial" w:hAnsi="Arial" w:cs="Arial"/>
          <w:iCs/>
        </w:rPr>
        <w:t xml:space="preserve"> «Об утверждении Положения о  размерах должностных окладов, ежемесячных выплатах  к должностным окладам выборных должностных лиц местного самоуправления, осуществляющих свои полномочия на постоянной основе,  муниципальных служащих,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самоуправления, рабочих отдельных профессий и младшего обслуживающего персонала, занятых  обслуживанием органов местного самоуправления муниципального образования Краснополянское сельское поселение» </w:t>
      </w:r>
      <w:r w:rsidR="00234836">
        <w:rPr>
          <w:rFonts w:ascii="Arial" w:hAnsi="Arial" w:cs="Arial"/>
          <w:iCs/>
        </w:rPr>
        <w:t>(с изменениями)</w:t>
      </w:r>
      <w:r w:rsidRPr="001B123A">
        <w:rPr>
          <w:rFonts w:ascii="Arial" w:hAnsi="Arial" w:cs="Arial"/>
          <w:iCs/>
        </w:rPr>
        <w:t xml:space="preserve"> считать утратившим силу.</w:t>
      </w:r>
    </w:p>
    <w:p w:rsidR="001B123A" w:rsidRDefault="001B123A" w:rsidP="001B123A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</w:rPr>
        <w:t>3</w:t>
      </w:r>
      <w:r w:rsidRPr="008076B1">
        <w:rPr>
          <w:rFonts w:ascii="Arial" w:hAnsi="Arial" w:cs="Arial"/>
        </w:rPr>
        <w:t xml:space="preserve">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0" w:history="1">
        <w:r w:rsidRPr="00540223">
          <w:rPr>
            <w:rStyle w:val="a5"/>
            <w:rFonts w:ascii="Arial" w:hAnsi="Arial" w:cs="Arial"/>
            <w:color w:val="auto"/>
            <w:u w:val="none"/>
          </w:rPr>
          <w:t>duma.krasnopolyanskoe.ru</w:t>
        </w:r>
      </w:hyperlink>
    </w:p>
    <w:p w:rsidR="001B123A" w:rsidRDefault="001B123A" w:rsidP="001B123A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Настоящее Решение  вступает в силу со дня</w:t>
      </w:r>
      <w:r w:rsidR="004334DD">
        <w:rPr>
          <w:rFonts w:ascii="Arial" w:hAnsi="Arial" w:cs="Arial"/>
        </w:rPr>
        <w:t xml:space="preserve"> его официального опубликования  и распространяет свое действие на правоотношения,  возникшие с 01 октября 2018 года. </w:t>
      </w:r>
    </w:p>
    <w:p w:rsidR="001B123A" w:rsidRPr="001B123A" w:rsidRDefault="001B123A" w:rsidP="001B123A">
      <w:pPr>
        <w:pStyle w:val="stylet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1B123A">
        <w:rPr>
          <w:rFonts w:ascii="Arial" w:hAnsi="Arial" w:cs="Arial"/>
        </w:rPr>
        <w:t>5. 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 (Сединкина О.С.)</w:t>
      </w:r>
      <w:r w:rsidR="004334DD">
        <w:rPr>
          <w:rFonts w:ascii="Arial" w:hAnsi="Arial" w:cs="Arial"/>
        </w:rPr>
        <w:t>.</w:t>
      </w:r>
    </w:p>
    <w:p w:rsidR="001B123A" w:rsidRDefault="001B123A" w:rsidP="001B123A">
      <w:pPr>
        <w:pStyle w:val="ConsPlusNormal"/>
        <w:widowControl/>
        <w:ind w:firstLine="0"/>
        <w:jc w:val="right"/>
        <w:rPr>
          <w:color w:val="000000"/>
          <w:sz w:val="24"/>
          <w:szCs w:val="24"/>
        </w:rPr>
      </w:pPr>
    </w:p>
    <w:p w:rsidR="001B123A" w:rsidRPr="007A2DA3" w:rsidRDefault="001B123A" w:rsidP="001B123A">
      <w:pPr>
        <w:pStyle w:val="stylet3"/>
        <w:spacing w:before="0" w:beforeAutospacing="0" w:after="0" w:afterAutospacing="0"/>
        <w:ind w:left="360"/>
        <w:rPr>
          <w:rFonts w:ascii="Arial" w:hAnsi="Arial" w:cs="Arial"/>
        </w:rPr>
      </w:pPr>
    </w:p>
    <w:p w:rsidR="001B123A" w:rsidRDefault="001B123A" w:rsidP="001B123A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</w:rPr>
      </w:pPr>
    </w:p>
    <w:p w:rsidR="001B123A" w:rsidRPr="00706F3D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Председатель</w:t>
      </w:r>
    </w:p>
    <w:p w:rsidR="001B123A" w:rsidRPr="00706F3D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Думы  Краснополянского  сельского поселения                                       Е.П. Шутова</w:t>
      </w:r>
    </w:p>
    <w:p w:rsidR="001B123A" w:rsidRPr="00706F3D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4334DD">
        <w:rPr>
          <w:rFonts w:ascii="Arial" w:hAnsi="Arial" w:cs="Arial"/>
          <w:sz w:val="24"/>
          <w:szCs w:val="24"/>
        </w:rPr>
        <w:t>28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0C6F1A">
        <w:rPr>
          <w:rFonts w:ascii="Arial" w:hAnsi="Arial" w:cs="Arial"/>
          <w:sz w:val="24"/>
          <w:szCs w:val="24"/>
        </w:rPr>
        <w:t>ноября</w:t>
      </w:r>
      <w:r>
        <w:rPr>
          <w:rFonts w:ascii="Arial" w:hAnsi="Arial" w:cs="Arial"/>
          <w:sz w:val="24"/>
          <w:szCs w:val="24"/>
        </w:rPr>
        <w:t xml:space="preserve"> 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1B123A" w:rsidRPr="00706F3D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1B123A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1B123A" w:rsidRPr="00706F3D" w:rsidRDefault="001B123A" w:rsidP="001B123A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 xml:space="preserve">Глава </w:t>
      </w:r>
    </w:p>
    <w:p w:rsidR="001B123A" w:rsidRPr="001B123A" w:rsidRDefault="001B123A" w:rsidP="001B123A">
      <w:pPr>
        <w:tabs>
          <w:tab w:val="left" w:pos="0"/>
        </w:tabs>
        <w:jc w:val="both"/>
        <w:rPr>
          <w:rFonts w:ascii="Arial" w:hAnsi="Arial" w:cs="Arial"/>
          <w:iCs/>
        </w:rPr>
      </w:pPr>
      <w:r w:rsidRPr="00706F3D">
        <w:rPr>
          <w:rFonts w:ascii="Arial" w:hAnsi="Arial" w:cs="Arial"/>
        </w:rPr>
        <w:t>Краснополянского  сельского поселения                                                   Л.А.Федотова</w:t>
      </w:r>
    </w:p>
    <w:p w:rsidR="000C6F1A" w:rsidRPr="00706F3D" w:rsidRDefault="000C6F1A" w:rsidP="000C6F1A">
      <w:pPr>
        <w:pStyle w:val="a6"/>
        <w:jc w:val="both"/>
        <w:rPr>
          <w:rFonts w:ascii="Arial" w:hAnsi="Arial" w:cs="Arial"/>
          <w:sz w:val="24"/>
          <w:szCs w:val="24"/>
        </w:rPr>
      </w:pPr>
      <w:r w:rsidRPr="00706F3D">
        <w:rPr>
          <w:rFonts w:ascii="Arial" w:hAnsi="Arial" w:cs="Arial"/>
          <w:sz w:val="24"/>
          <w:szCs w:val="24"/>
        </w:rPr>
        <w:t>«</w:t>
      </w:r>
      <w:r w:rsidR="004334DD">
        <w:rPr>
          <w:rFonts w:ascii="Arial" w:hAnsi="Arial" w:cs="Arial"/>
          <w:sz w:val="24"/>
          <w:szCs w:val="24"/>
        </w:rPr>
        <w:t>28</w:t>
      </w:r>
      <w:r w:rsidRPr="00706F3D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ноября  2018</w:t>
      </w:r>
      <w:r w:rsidRPr="00706F3D">
        <w:rPr>
          <w:rFonts w:ascii="Arial" w:hAnsi="Arial" w:cs="Arial"/>
          <w:sz w:val="24"/>
          <w:szCs w:val="24"/>
        </w:rPr>
        <w:t xml:space="preserve"> г.                                     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9814EF" w:rsidRDefault="009814EF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4334DD" w:rsidRDefault="004334DD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4334DD" w:rsidRDefault="004334DD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4334DD" w:rsidRPr="001B123A" w:rsidRDefault="004334DD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lastRenderedPageBreak/>
        <w:t>Утверждено</w:t>
      </w:r>
    </w:p>
    <w:p w:rsidR="001B123A" w:rsidRPr="001B123A" w:rsidRDefault="001B123A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                                                                  Решением Думы </w:t>
      </w:r>
    </w:p>
    <w:p w:rsidR="001B123A" w:rsidRPr="001B123A" w:rsidRDefault="009814EF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Краснополянского сельского поселения</w:t>
      </w:r>
    </w:p>
    <w:p w:rsidR="001B123A" w:rsidRPr="001B123A" w:rsidRDefault="004334DD" w:rsidP="009814EF">
      <w:pPr>
        <w:tabs>
          <w:tab w:val="left" w:pos="2145"/>
        </w:tabs>
        <w:jc w:val="righ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о</w:t>
      </w:r>
      <w:r w:rsidR="001B123A" w:rsidRPr="001B123A">
        <w:rPr>
          <w:rFonts w:ascii="Arial" w:hAnsi="Arial" w:cs="Arial"/>
          <w:iCs/>
        </w:rPr>
        <w:t>т</w:t>
      </w:r>
      <w:r>
        <w:rPr>
          <w:rFonts w:ascii="Arial" w:hAnsi="Arial" w:cs="Arial"/>
          <w:iCs/>
        </w:rPr>
        <w:t xml:space="preserve"> 28.11.</w:t>
      </w:r>
      <w:r w:rsidR="001B123A" w:rsidRPr="001B123A">
        <w:rPr>
          <w:rFonts w:ascii="Arial" w:hAnsi="Arial" w:cs="Arial"/>
          <w:iCs/>
        </w:rPr>
        <w:t>2018 г. №</w:t>
      </w:r>
      <w:r>
        <w:rPr>
          <w:rFonts w:ascii="Arial" w:hAnsi="Arial" w:cs="Arial"/>
          <w:iCs/>
        </w:rPr>
        <w:t xml:space="preserve"> 68</w:t>
      </w:r>
    </w:p>
    <w:p w:rsidR="001B123A" w:rsidRPr="001B123A" w:rsidRDefault="001B123A" w:rsidP="009814EF">
      <w:pPr>
        <w:tabs>
          <w:tab w:val="left" w:pos="2145"/>
        </w:tabs>
        <w:jc w:val="right"/>
        <w:rPr>
          <w:rFonts w:ascii="Arial" w:hAnsi="Arial" w:cs="Arial"/>
          <w:i/>
          <w:iCs/>
        </w:rPr>
      </w:pPr>
    </w:p>
    <w:p w:rsidR="001B123A" w:rsidRPr="009814EF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9814EF">
        <w:rPr>
          <w:rFonts w:ascii="Arial" w:hAnsi="Arial" w:cs="Arial"/>
          <w:iCs/>
        </w:rPr>
        <w:t>Положение</w:t>
      </w:r>
    </w:p>
    <w:p w:rsidR="001B123A" w:rsidRPr="009814EF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9814EF">
        <w:rPr>
          <w:rFonts w:ascii="Arial" w:hAnsi="Arial" w:cs="Arial"/>
          <w:iCs/>
        </w:rPr>
        <w:t>об оплате труда муниципальных служащих, замещающих должности муниципальной службы в органах местного самоуправления  муниципального образования Краснополянское  сельское поселение</w:t>
      </w:r>
    </w:p>
    <w:p w:rsidR="001B123A" w:rsidRPr="009814EF" w:rsidRDefault="001B123A" w:rsidP="009814EF">
      <w:pPr>
        <w:tabs>
          <w:tab w:val="left" w:pos="2145"/>
        </w:tabs>
        <w:jc w:val="center"/>
        <w:rPr>
          <w:rFonts w:ascii="Arial" w:hAnsi="Arial" w:cs="Arial"/>
          <w:i/>
          <w:iCs/>
        </w:rPr>
      </w:pPr>
    </w:p>
    <w:p w:rsidR="001B123A" w:rsidRPr="009814EF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9814EF">
        <w:rPr>
          <w:rFonts w:ascii="Arial" w:hAnsi="Arial" w:cs="Arial"/>
          <w:iCs/>
        </w:rPr>
        <w:t>Статья 1. Общие положения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1.1. Настоящее Положение разработано в соответствии со статьей 135 Трудового кодекса Российской Федерации, статьей 86 Бюджетного кодекса Российской Федерации, статьей 53 Федерального закона от 06.10.2003 №131-ФЗ «Об общих принципах организации местного самоуправления в Российской Федерации»,  статьей 22 Федерального закона от 02.03.2007 № 25-ФЗ «О муниципальной службе в Российской Федерации», Законом Свердловской области  от 29.10.2007 №136-ОЗ «Об особенностях муниципальной службы на территории Свердловской области»,  Уставом </w:t>
      </w:r>
      <w:r w:rsidR="009814EF">
        <w:rPr>
          <w:rFonts w:ascii="Arial" w:hAnsi="Arial" w:cs="Arial"/>
          <w:iCs/>
        </w:rPr>
        <w:t xml:space="preserve">Краснополянского </w:t>
      </w:r>
      <w:r w:rsidRPr="001B123A">
        <w:rPr>
          <w:rFonts w:ascii="Arial" w:hAnsi="Arial" w:cs="Arial"/>
          <w:iCs/>
        </w:rPr>
        <w:t>сельского поселения и других нормативных правовых актов, регулирующих вопросы оплаты труда.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1.2. Положение разработано в целях установления порядка определения денежного содержания (окладов) муниципальных служащих, замещающих должности  муниципальной службы в органах местного самоуправления муниципального образования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сельское поселение (далее-муниципальные служащие).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1.3. </w:t>
      </w:r>
      <w:r w:rsidRPr="001B123A">
        <w:rPr>
          <w:rFonts w:ascii="Arial" w:hAnsi="Arial" w:cs="Arial"/>
        </w:rPr>
        <w:t xml:space="preserve">Размеры должностных окладов </w:t>
      </w:r>
      <w:r w:rsidRPr="001B123A">
        <w:rPr>
          <w:rFonts w:ascii="Arial" w:hAnsi="Arial" w:cs="Arial"/>
          <w:iCs/>
        </w:rPr>
        <w:t xml:space="preserve">муниципальных служащих, </w:t>
      </w:r>
      <w:r w:rsidRPr="001B123A">
        <w:rPr>
          <w:rFonts w:ascii="Arial" w:hAnsi="Arial" w:cs="Arial"/>
        </w:rPr>
        <w:t>приведены в Приложении №1 к настоящему Положению.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9814EF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9814EF" w:rsidRDefault="001B123A" w:rsidP="009814EF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9814EF">
        <w:rPr>
          <w:rFonts w:ascii="Arial" w:hAnsi="Arial" w:cs="Arial"/>
          <w:iCs/>
        </w:rPr>
        <w:t>Статья 2. Структура денежного содержания муниципальных служащих и работников. Фонд оплаты труда муниципальных служащих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 2.1. Денежное содержание муниципальных служащих  в органах местного самоуправления муниципального образования 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сельское поселение состоит из должностного оклада муниципального служащего в соответствии с замещаемой им должностью муниципальной службы (далее - должностной оклад), а также из ежемесячных и иных дополнительных выплат (далее - дополнительные выплаты).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2.2. Источником средств, направляемых на оплату труда муниципальных служащих, является фонд оплаты труда на очередной финансовый год, формируемый за счет средств бюджета муниципального образования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сельское поселение.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2.3. При формировании фонда оплаты труда муниципальных служащих учитывается районный коэффициент, установленный законодательством Российской Федерации.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2.4. При формировании фонда оплаты труда муниципальных служащих предусматриваются средства в расчете на год в размере 42 (сорок два) должностных окладов на осуществление следующих выплат: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2.4.1. ежемесячная выплата по замещаемой должности - 12 (двенадцать) должностных окладов;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2.4.2. ежемесячная надбавка к должностному окладу за особые условия муниципальной службы - 18 (восемнадцать) должностных окладов в год;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2.4.3. ежемесячная надбавка к должностному окладу за выслугу лет - 3 (три) должностных оклада в год;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lastRenderedPageBreak/>
        <w:t xml:space="preserve">       2.4.4. ежемесячная надбавка к должностному окладу за классный чин - 1 (один) должностной оклад в год;    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2.4.5. премия по результатам работы - 6 (шесть) должностных окладов в год;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2.4.6. материальная помощь - 2 (два)  должностных оклада в год.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2.5. Для всех составляющих денежного содержания муниципального служащего, указанных в пункте 2.4. настоящего Положения, применяется  уральский коэффициент в размере 15 %.  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</w:rPr>
      </w:pPr>
      <w:r w:rsidRPr="001B123A">
        <w:rPr>
          <w:rFonts w:ascii="Arial" w:hAnsi="Arial" w:cs="Arial"/>
          <w:iCs/>
        </w:rPr>
        <w:t xml:space="preserve">      2.6. </w:t>
      </w:r>
      <w:r w:rsidRPr="001B123A">
        <w:rPr>
          <w:rFonts w:ascii="Arial" w:hAnsi="Arial" w:cs="Arial"/>
        </w:rPr>
        <w:t xml:space="preserve">Должностные оклады и надбавки, указанные в п. 2.4.1-2.4.6 настоящего Положения, устанавливаются в определенных настоящим Положением пределах  штатными расписаниями </w:t>
      </w:r>
      <w:r w:rsidRPr="001B123A">
        <w:rPr>
          <w:rFonts w:ascii="Arial" w:hAnsi="Arial" w:cs="Arial"/>
          <w:iCs/>
        </w:rPr>
        <w:t xml:space="preserve">органов местного самоуправления  </w:t>
      </w:r>
      <w:r w:rsidRPr="001B123A">
        <w:rPr>
          <w:rFonts w:ascii="Arial" w:hAnsi="Arial" w:cs="Arial"/>
        </w:rPr>
        <w:t xml:space="preserve">муниципального образования </w:t>
      </w:r>
      <w:r>
        <w:rPr>
          <w:rFonts w:ascii="Arial" w:hAnsi="Arial" w:cs="Arial"/>
        </w:rPr>
        <w:t>Краснополянское</w:t>
      </w:r>
      <w:r w:rsidRPr="001B123A">
        <w:rPr>
          <w:rFonts w:ascii="Arial" w:hAnsi="Arial" w:cs="Arial"/>
        </w:rPr>
        <w:t xml:space="preserve"> сельское поселение.</w:t>
      </w:r>
    </w:p>
    <w:p w:rsidR="001B123A" w:rsidRPr="001B123A" w:rsidRDefault="001B123A" w:rsidP="000156C2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2.7. Изменение в течение календарного года, утвержденного фонда оплаты труда муниципальных служащих производится в случаях:</w:t>
      </w:r>
    </w:p>
    <w:p w:rsidR="001B123A" w:rsidRPr="001B123A" w:rsidRDefault="001B123A" w:rsidP="000156C2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>-проведения индексации должностных окладов, тарифных ставок;</w:t>
      </w:r>
    </w:p>
    <w:p w:rsidR="001B123A" w:rsidRPr="001B123A" w:rsidRDefault="001B123A" w:rsidP="000156C2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>-существенных изменений действующих условий оплаты труда;</w:t>
      </w:r>
    </w:p>
    <w:p w:rsidR="001B123A" w:rsidRPr="001B123A" w:rsidRDefault="001B123A" w:rsidP="000156C2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>-нового штатного расписания, повлекшего  увеличение (уменьшение) численности</w:t>
      </w:r>
      <w:r w:rsidR="004334DD">
        <w:rPr>
          <w:rFonts w:ascii="Arial" w:hAnsi="Arial" w:cs="Arial"/>
          <w:iCs/>
        </w:rPr>
        <w:t xml:space="preserve"> </w:t>
      </w:r>
      <w:r w:rsidRPr="001B123A">
        <w:rPr>
          <w:rFonts w:ascii="Arial" w:hAnsi="Arial" w:cs="Arial"/>
          <w:iCs/>
        </w:rPr>
        <w:t>штата.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2.8. Средства  экономии фонда оплаты труда используются в соответствии с нормативными правовыми актами органов местного самоуправления муниципального образования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сельское поселение.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0156C2" w:rsidRDefault="001B123A" w:rsidP="000156C2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0156C2">
        <w:rPr>
          <w:rFonts w:ascii="Arial" w:hAnsi="Arial" w:cs="Arial"/>
          <w:iCs/>
        </w:rPr>
        <w:t>Статья 3. Ежемесячная надбавка к должностному окладу за особые условия</w:t>
      </w:r>
    </w:p>
    <w:p w:rsidR="001B123A" w:rsidRPr="000156C2" w:rsidRDefault="001B123A" w:rsidP="000156C2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0156C2">
        <w:rPr>
          <w:rFonts w:ascii="Arial" w:hAnsi="Arial" w:cs="Arial"/>
          <w:iCs/>
        </w:rPr>
        <w:t>муниципальной службы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3.1.  Под особыми условиями муниципальной службы следует понимать сложность профессиональной служебной деятельности, необходимость выполнения особо сложных и важных работ, как правило, в условиях, отличающихся особым графиком и режимом работы, которые производятся в установленные сроки с высоким качеством. </w:t>
      </w:r>
    </w:p>
    <w:p w:rsidR="001B123A" w:rsidRPr="00234836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234836">
        <w:rPr>
          <w:rFonts w:ascii="Arial" w:hAnsi="Arial" w:cs="Arial"/>
          <w:iCs/>
        </w:rPr>
        <w:t xml:space="preserve">     3.2. Ежемесячная надбавка к должностному окладу за особые условия муниципальной службы устанавливается муниципальным служащим на очередной финансовый год распоряжением работодателя в соответствии с занимаемой должностью в размере не менее 65 %.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3.3. Размер ежемесячной надбавки за особые условия муниципальной службы зависит от результатов аттестации муниципального служащего, изменений условий муниципальной службы.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3.4. Основанием для установления, изменения размера или прекращения выплаты муниципальному служащему надбавки за особые условия является правовой акт представителя нанимателя (работодателя) с указанием причин.</w:t>
      </w:r>
    </w:p>
    <w:p w:rsidR="001B123A" w:rsidRPr="00E96ACE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</w:p>
    <w:p w:rsidR="001B123A" w:rsidRPr="00E96ACE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>Статья 4. Ежемесячная надбавка к должностному окладу за выслугу лет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4334DD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4.1.  Ежемесячная надбавка к должностному окладу за выслугу лет устанавливается распоряжением представителя  нанимателя (работодателя) в зависимости от стажа муниципальной службы служащего, дающего право на получение данной надбавки, в следующих размерах:    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2"/>
        <w:gridCol w:w="5259"/>
      </w:tblGrid>
      <w:tr w:rsidR="001B123A" w:rsidRPr="001B123A" w:rsidTr="004334DD">
        <w:tc>
          <w:tcPr>
            <w:tcW w:w="4522" w:type="dxa"/>
          </w:tcPr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Стаж муниципальной службы</w:t>
            </w:r>
          </w:p>
        </w:tc>
        <w:tc>
          <w:tcPr>
            <w:tcW w:w="5259" w:type="dxa"/>
          </w:tcPr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Размер ежемесячной надбавки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в процентах от должностного оклада</w:t>
            </w:r>
          </w:p>
        </w:tc>
      </w:tr>
      <w:tr w:rsidR="001B123A" w:rsidRPr="001B123A" w:rsidTr="004334DD">
        <w:tc>
          <w:tcPr>
            <w:tcW w:w="4522" w:type="dxa"/>
          </w:tcPr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от 1 до 5 лет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от 5 до 10 лет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от 10 до 15 лет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свыше 15 лет</w:t>
            </w:r>
          </w:p>
        </w:tc>
        <w:tc>
          <w:tcPr>
            <w:tcW w:w="5259" w:type="dxa"/>
          </w:tcPr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10</w:t>
            </w:r>
          </w:p>
          <w:p w:rsidR="001B123A" w:rsidRPr="001B123A" w:rsidRDefault="0002622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2</w:t>
            </w:r>
            <w:r w:rsidR="0002622A">
              <w:rPr>
                <w:rFonts w:ascii="Arial" w:hAnsi="Arial" w:cs="Arial"/>
                <w:iCs/>
              </w:rPr>
              <w:t>0</w:t>
            </w:r>
          </w:p>
          <w:p w:rsidR="001B123A" w:rsidRPr="001B123A" w:rsidRDefault="001B123A" w:rsidP="00E14AA2">
            <w:pPr>
              <w:tabs>
                <w:tab w:val="left" w:pos="0"/>
              </w:tabs>
              <w:jc w:val="center"/>
              <w:rPr>
                <w:rFonts w:ascii="Arial" w:hAnsi="Arial" w:cs="Arial"/>
                <w:iCs/>
              </w:rPr>
            </w:pPr>
            <w:bookmarkStart w:id="0" w:name="_GoBack"/>
            <w:bookmarkEnd w:id="0"/>
            <w:r w:rsidRPr="001B123A">
              <w:rPr>
                <w:rFonts w:ascii="Arial" w:hAnsi="Arial" w:cs="Arial"/>
                <w:iCs/>
              </w:rPr>
              <w:t>30</w:t>
            </w:r>
          </w:p>
        </w:tc>
      </w:tr>
    </w:tbl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lastRenderedPageBreak/>
        <w:t xml:space="preserve">     4.2. Исчисление стажа муниципальной службы производится в соответствии с законодательством Российской Федерации и Свердловской области, регулирующим отношения, связанные с исчислением стажа муниципальной службы.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4.3.Ежемесячная надбавка к должностному окладу за выслугу лет выплачивается со дня возникновения права на назначение или изменение размера этой надбавки.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4.4. Ежемесячная надбавка к должностному окладу за выслугу лет, установленная  до вступления в силу настоящего Положения изменению не подлежит.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E96ACE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>Статья 5.Ежемесячная надбавка к долж</w:t>
      </w:r>
      <w:r w:rsidR="00E96ACE" w:rsidRPr="00E96ACE">
        <w:rPr>
          <w:rFonts w:ascii="Arial" w:hAnsi="Arial" w:cs="Arial"/>
          <w:iCs/>
        </w:rPr>
        <w:t>ностному окладу за классный чин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5.1. Муниципальным  служащим назначается ежемесячная надбавка  к должностному окладу за классный чин в соответствии с присвоенным классным чином.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5.2.Порядок присвоения классных чинов,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</w:t>
      </w:r>
      <w:r w:rsidR="004334DD">
        <w:rPr>
          <w:rFonts w:ascii="Arial" w:hAnsi="Arial" w:cs="Arial"/>
          <w:iCs/>
        </w:rPr>
        <w:t xml:space="preserve"> </w:t>
      </w:r>
      <w:r w:rsidRPr="001B123A">
        <w:rPr>
          <w:rFonts w:ascii="Arial" w:hAnsi="Arial" w:cs="Arial"/>
          <w:iCs/>
        </w:rPr>
        <w:t>в соответствии со статьей 10-1 Закона Свердловской области от 29.10.2007 №136-ОЗ «Об особенностях муниципальной службы в Свердловской области».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5.3. Ежемесячная надбавка  к должностному окладу за классный чин муниципальным служащим выплачивается со дня присвоения классного чина.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5.4.  При индексации должностных окладов муниципальных служащих соответственно увеличиваются размеры ежемесячных надбавок к должностным окладам за классный чин.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5.5. Выплата ежемесячной надбавки к должностному окладу за классный чин производится с учетом присвоенного в установленном порядке муниципальному служащему классного чина в следующих размерах: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5954"/>
        <w:gridCol w:w="3827"/>
      </w:tblGrid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классный 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надбавка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действительный муниципальный советник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действительный муниципальный советник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действительный муниципальный советник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муниципальный советник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11процентов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муниципальный советник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муниципальный советник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советник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советник муниципальной службы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советник муниципальной службы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референт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референт муниципальной службы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референт муниципальной службы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7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секретарь муниципальной службы 1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11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секретарь муниципальной службы  2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9 процентов</w:t>
            </w:r>
          </w:p>
        </w:tc>
      </w:tr>
      <w:tr w:rsidR="001B123A" w:rsidRPr="001B123A" w:rsidTr="004334DD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секретарь муниципальной службы  3 класса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23A" w:rsidRPr="001B123A" w:rsidRDefault="001B123A" w:rsidP="001B123A">
            <w:pPr>
              <w:tabs>
                <w:tab w:val="left" w:pos="2145"/>
              </w:tabs>
              <w:jc w:val="both"/>
              <w:rPr>
                <w:rFonts w:ascii="Arial" w:hAnsi="Arial" w:cs="Arial"/>
                <w:iCs/>
              </w:rPr>
            </w:pPr>
            <w:r w:rsidRPr="001B123A">
              <w:rPr>
                <w:rFonts w:ascii="Arial" w:hAnsi="Arial" w:cs="Arial"/>
                <w:iCs/>
              </w:rPr>
              <w:t>7 процентов</w:t>
            </w:r>
          </w:p>
        </w:tc>
      </w:tr>
    </w:tbl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5.6.  Надбавка за классный чин начисляется исходя из процентного отношения к должностному окладу муниципального служащего, без учета доплат и надбавок и выплачивается ежемесячно одновременно с заработной платой.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E96ACE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 xml:space="preserve">Статья </w:t>
      </w:r>
      <w:r w:rsidR="00E96ACE" w:rsidRPr="00E96ACE">
        <w:rPr>
          <w:rFonts w:ascii="Arial" w:hAnsi="Arial" w:cs="Arial"/>
          <w:iCs/>
        </w:rPr>
        <w:t>6. Премия по результатам работы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lastRenderedPageBreak/>
        <w:t xml:space="preserve">         6.1. Премия муниципальным служащим выплачивается ежемесячно по результатам работы в размере 50 %  должностного оклада за фактически отработанное время в данном учетном периоде.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  6.2. Премирование муниципальных служащих производится на основании выполнения следующих условий премирования: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6.2.1. оперативность и профессионализм в решении вопросов, входящих в функциональные обязанности конкретного муниципального служащего, включающие качественную и  своевременную подготовку документов и выполнение поручений руководства;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6.2.2. достижение высоких результатов в работе;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6.2.3.  проявления самостоятельного подхода в подготовке инициативных предложений по совершенствованию деятельности органа местного самоуправления;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6.2.4. соблюдение служебной и исполнительской дисциплины.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6.3. Муниципальным служащим премия, указанная в настоящем пункте, может быть выплачена в уменьшенном размере или не выплачена полностью за упущения в работе, нарушение сроков и порядка исполнения документов, не достижение желаемых результатов в работе, при невыполнении условий премирования.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6.4. Полное или частичное лишение премии производится за тот месяц, в котором было совершено нарушение или это нарушение было обнаружено, и оформляется распоряжением представителя нанимателя (работодателя).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6.5. Премия по итогам работы за год выплачивается за счет экономии фонда оплаты  труда.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6.6. Основанием для выплаты единовременной премии является распоряжение представителя нанимателя (работодателя).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 6.7. Все выплаты, определенные настоящим Положением, производятся в пределах средств, предусмотренных в местном бюджете на соответствующий год.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E96ACE" w:rsidRDefault="00E96ACE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>Статья 7. Материальная помощь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7.1. При утверждении фонда оплаты труда на выплату материальной помощи каждому муниципальному служащему предусматриваются средства в размере двух должностных окладов в год и в пределах утвержденного фонда оплаты труда.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7.2. Муниципальным служащим, принятым на работу в текущем году, материальная помощь выплачивается по истечении шести месяцев работы с учетом фактически отработанного времени.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7.3. Материальная помощь выплачивается,   как правило, при  уходе муниципального служащего в ежегодный основной оплачиваемый отпуск. Материальная помощь не выплачивается муниципальным служащим, находящимся в отпусках по уходу за ребенком, других отпусках без сохранения денежного содержания.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7.4. В случае разделения ежегодного основного оплачиваемого отпуска в установленном порядке на части, материальная  помощь выплачивается при предоставлении любой из частей указанного отпуска. По заявлению муниципального служащего, материальная помощь может быть выплачена в течение календарного года, независимо от ухода работника в отпуск.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7.5. Решение о выплате материальной помощи оформляется распоряжением  представителя нанимателя (работодателя).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7.6. Материальная помощь выплачивается по действующему на дату выплаты материальной помощи должностному окладу.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7.7. В случаях изменения должностного оклада в связи с повышением оплаты труда, материальная помощь, фактически выплаченная до изменения, не пересчитывается.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7.8. При индивидуальном изменении должностного оклада после выплаты материальной помощи, материальная помощь в текущем году не пересчитывается.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lastRenderedPageBreak/>
        <w:t xml:space="preserve">    7.9.  В случае увольнения муниципального служащего выплаченная материальная помощь перерасчету и удержанию не подлежит.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7.10. В других, исключительных случаях (поощрительные выплаты в связи с праздничными днями, с уходом на пенсию, в связи с регистрацией брака, рождением детей, в связи со стихийными бедствиями, в связи со смертью работника или его близких родственников) выплаты материальной помощи производится по распоряжению представителя  нанимателя (работодателя) в пределах установленного фонда оплаты труда.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E96ACE" w:rsidRDefault="001B123A" w:rsidP="00E96ACE">
      <w:pPr>
        <w:tabs>
          <w:tab w:val="left" w:pos="2145"/>
        </w:tabs>
        <w:jc w:val="center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>Статья 8. Заключительные положения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b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8.1. Изменение размеров и условий оплаты труда муниципальных служащих осуществляется в соответствии с нормативными правовыми актами Российской Федерации, Свердловской области и муниципального образования </w:t>
      </w:r>
      <w:r>
        <w:rPr>
          <w:rFonts w:ascii="Arial" w:hAnsi="Arial" w:cs="Arial"/>
          <w:iCs/>
        </w:rPr>
        <w:t>Краснополянское</w:t>
      </w:r>
      <w:r w:rsidRPr="001B123A">
        <w:rPr>
          <w:rFonts w:ascii="Arial" w:hAnsi="Arial" w:cs="Arial"/>
          <w:iCs/>
        </w:rPr>
        <w:t xml:space="preserve"> сельское поселение.  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 xml:space="preserve">     8.2. Штатное расписание утверждается распоряжением представителя нанимателя (работодателя).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E96ACE" w:rsidRPr="001B123A" w:rsidRDefault="00E96ACE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>Приложение №1</w:t>
      </w:r>
    </w:p>
    <w:p w:rsidR="001B123A" w:rsidRPr="001B123A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  <w:r w:rsidRPr="001B123A">
        <w:rPr>
          <w:rFonts w:ascii="Arial" w:hAnsi="Arial" w:cs="Arial"/>
          <w:iCs/>
        </w:rPr>
        <w:t>к Положению</w:t>
      </w:r>
    </w:p>
    <w:p w:rsidR="001B123A" w:rsidRPr="001B123A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</w:p>
    <w:p w:rsidR="001B123A" w:rsidRPr="001B123A" w:rsidRDefault="001B123A" w:rsidP="00E96ACE">
      <w:pPr>
        <w:tabs>
          <w:tab w:val="left" w:pos="2145"/>
        </w:tabs>
        <w:jc w:val="right"/>
        <w:rPr>
          <w:rFonts w:ascii="Arial" w:hAnsi="Arial" w:cs="Arial"/>
          <w:iCs/>
        </w:rPr>
      </w:pPr>
    </w:p>
    <w:p w:rsidR="001B123A" w:rsidRPr="00E96ACE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  <w:r w:rsidRPr="00E96ACE">
        <w:rPr>
          <w:rFonts w:ascii="Arial" w:hAnsi="Arial" w:cs="Arial"/>
          <w:iCs/>
        </w:rPr>
        <w:t>Размеры должностных окладов муниципальных служащих, замещающих должности муниципальной службы в органах местного самоуправления муниципального образования Краснополянское сельское поселение</w:t>
      </w: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p w:rsidR="001B123A" w:rsidRPr="001B123A" w:rsidRDefault="001B123A" w:rsidP="001B123A">
      <w:pPr>
        <w:tabs>
          <w:tab w:val="left" w:pos="2145"/>
        </w:tabs>
        <w:jc w:val="both"/>
        <w:rPr>
          <w:rFonts w:ascii="Arial" w:hAnsi="Arial" w:cs="Arial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0"/>
        <w:gridCol w:w="5039"/>
      </w:tblGrid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 xml:space="preserve">Наименование должности             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  <w:b/>
                <w:i/>
              </w:rPr>
            </w:pPr>
            <w:r w:rsidRPr="006A2B8A">
              <w:rPr>
                <w:rFonts w:ascii="Arial" w:hAnsi="Arial" w:cs="Arial"/>
              </w:rPr>
              <w:t>Оклад, руб.</w:t>
            </w:r>
          </w:p>
        </w:tc>
      </w:tr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заместитель главы  </w:t>
            </w:r>
            <w:r>
              <w:rPr>
                <w:rFonts w:ascii="Arial" w:hAnsi="Arial" w:cs="Arial"/>
              </w:rPr>
              <w:t>администрации (по социальным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11619</w:t>
            </w:r>
          </w:p>
        </w:tc>
      </w:tr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заместитель главы  </w:t>
            </w:r>
            <w:r>
              <w:rPr>
                <w:rFonts w:ascii="Arial" w:hAnsi="Arial" w:cs="Arial"/>
              </w:rPr>
              <w:t>администрации (по вопросам ЖКХ и местному хозяйству)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11619</w:t>
            </w:r>
          </w:p>
        </w:tc>
      </w:tr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финансово-экономического отдела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10300</w:t>
            </w:r>
          </w:p>
        </w:tc>
      </w:tr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ведущий специалист (по бюджету)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8249</w:t>
            </w:r>
          </w:p>
        </w:tc>
      </w:tr>
      <w:tr w:rsidR="00E96ACE" w:rsidRPr="006A2B8A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(по экономическим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ACE" w:rsidRPr="006A2B8A" w:rsidRDefault="00E96ACE" w:rsidP="00E96ACE">
            <w:pPr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имущественным и земельным отношениям)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юридическим вопросам)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</w:t>
            </w:r>
            <w:r w:rsidRPr="00430456">
              <w:rPr>
                <w:rFonts w:ascii="Arial" w:hAnsi="Arial" w:cs="Arial"/>
              </w:rPr>
              <w:t xml:space="preserve"> категории     </w:t>
            </w:r>
            <w:r>
              <w:rPr>
                <w:rFonts w:ascii="Arial" w:hAnsi="Arial" w:cs="Arial"/>
              </w:rPr>
              <w:t>(по Краснополянской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 w:rsidRPr="00586A68">
              <w:rPr>
                <w:rFonts w:ascii="Arial" w:hAnsi="Arial" w:cs="Arial"/>
              </w:rPr>
              <w:t>7989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 1 категории (по Еланской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6536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1 категории     </w:t>
            </w:r>
            <w:r>
              <w:rPr>
                <w:rFonts w:ascii="Arial" w:hAnsi="Arial" w:cs="Arial"/>
              </w:rPr>
              <w:t>(по Чурманской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6536</w:t>
            </w:r>
          </w:p>
        </w:tc>
      </w:tr>
      <w:tr w:rsidR="00E96ACE" w:rsidRPr="00586A68" w:rsidTr="00360FEB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430456" w:rsidRDefault="00E96ACE" w:rsidP="00E96ACE">
            <w:pPr>
              <w:pStyle w:val="stylet1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30456">
              <w:rPr>
                <w:rFonts w:ascii="Arial" w:hAnsi="Arial" w:cs="Arial"/>
              </w:rPr>
              <w:t xml:space="preserve">специалист 2 категории     </w:t>
            </w:r>
            <w:r>
              <w:rPr>
                <w:rFonts w:ascii="Arial" w:hAnsi="Arial" w:cs="Arial"/>
              </w:rPr>
              <w:t>(по Шадринской территории)</w:t>
            </w:r>
          </w:p>
        </w:tc>
        <w:tc>
          <w:tcPr>
            <w:tcW w:w="5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ACE" w:rsidRPr="00586A68" w:rsidRDefault="00E96ACE" w:rsidP="00E96A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5408</w:t>
            </w:r>
          </w:p>
        </w:tc>
      </w:tr>
    </w:tbl>
    <w:p w:rsidR="006B1C16" w:rsidRPr="006B1C16" w:rsidRDefault="006B1C16" w:rsidP="001B123A">
      <w:pPr>
        <w:tabs>
          <w:tab w:val="left" w:pos="2145"/>
        </w:tabs>
        <w:jc w:val="both"/>
        <w:rPr>
          <w:rFonts w:ascii="Arial" w:hAnsi="Arial" w:cs="Arial"/>
        </w:rPr>
      </w:pPr>
    </w:p>
    <w:sectPr w:rsidR="006B1C16" w:rsidRPr="006B1C16" w:rsidSect="00EC0372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9E" w:rsidRDefault="008C119E" w:rsidP="0013703C">
      <w:r>
        <w:separator/>
      </w:r>
    </w:p>
  </w:endnote>
  <w:endnote w:type="continuationSeparator" w:id="1">
    <w:p w:rsidR="008C119E" w:rsidRDefault="008C119E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9E" w:rsidRDefault="008C119E" w:rsidP="0013703C">
      <w:r>
        <w:separator/>
      </w:r>
    </w:p>
  </w:footnote>
  <w:footnote w:type="continuationSeparator" w:id="1">
    <w:p w:rsidR="008C119E" w:rsidRDefault="008C119E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B2B6E"/>
    <w:multiLevelType w:val="hybridMultilevel"/>
    <w:tmpl w:val="36FE0C98"/>
    <w:lvl w:ilvl="0" w:tplc="7320312E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D543521"/>
    <w:multiLevelType w:val="hybridMultilevel"/>
    <w:tmpl w:val="70D05BC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46C5A2F"/>
    <w:multiLevelType w:val="multilevel"/>
    <w:tmpl w:val="108A0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4FD7B73"/>
    <w:multiLevelType w:val="hybridMultilevel"/>
    <w:tmpl w:val="91F269F6"/>
    <w:lvl w:ilvl="0" w:tplc="82CC6C9A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3A5765EF"/>
    <w:multiLevelType w:val="multilevel"/>
    <w:tmpl w:val="A350DE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149" w:hanging="14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1">
    <w:nsid w:val="3B8A614B"/>
    <w:multiLevelType w:val="hybridMultilevel"/>
    <w:tmpl w:val="A5566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A9690D"/>
    <w:multiLevelType w:val="hybridMultilevel"/>
    <w:tmpl w:val="AA1C63D4"/>
    <w:lvl w:ilvl="0" w:tplc="A52C0F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DA39B7"/>
    <w:multiLevelType w:val="hybridMultilevel"/>
    <w:tmpl w:val="7DDA9F5C"/>
    <w:lvl w:ilvl="0" w:tplc="AD948B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9AE6E60"/>
    <w:multiLevelType w:val="multilevel"/>
    <w:tmpl w:val="3BD26BA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5">
    <w:nsid w:val="57DF5916"/>
    <w:multiLevelType w:val="hybridMultilevel"/>
    <w:tmpl w:val="9880D5A2"/>
    <w:lvl w:ilvl="0" w:tplc="9188AA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A2E531D"/>
    <w:multiLevelType w:val="multilevel"/>
    <w:tmpl w:val="52608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4FA0504"/>
    <w:multiLevelType w:val="hybridMultilevel"/>
    <w:tmpl w:val="16F2B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13F3ECC"/>
    <w:multiLevelType w:val="multilevel"/>
    <w:tmpl w:val="D74CF5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9">
    <w:nsid w:val="73303FFB"/>
    <w:multiLevelType w:val="multilevel"/>
    <w:tmpl w:val="7F487A9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3"/>
  </w:num>
  <w:num w:numId="11">
    <w:abstractNumId w:val="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12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156C2"/>
    <w:rsid w:val="00021398"/>
    <w:rsid w:val="0002622A"/>
    <w:rsid w:val="00035EF1"/>
    <w:rsid w:val="00036CBA"/>
    <w:rsid w:val="00056ED8"/>
    <w:rsid w:val="00067182"/>
    <w:rsid w:val="000674F3"/>
    <w:rsid w:val="0007641B"/>
    <w:rsid w:val="000913F8"/>
    <w:rsid w:val="000A3BCE"/>
    <w:rsid w:val="000A4180"/>
    <w:rsid w:val="000B5609"/>
    <w:rsid w:val="000C15D6"/>
    <w:rsid w:val="000C6F1A"/>
    <w:rsid w:val="000D3D08"/>
    <w:rsid w:val="000D4140"/>
    <w:rsid w:val="000D706C"/>
    <w:rsid w:val="001232F3"/>
    <w:rsid w:val="0013149C"/>
    <w:rsid w:val="0013375D"/>
    <w:rsid w:val="00135152"/>
    <w:rsid w:val="0013703C"/>
    <w:rsid w:val="00140A9A"/>
    <w:rsid w:val="00141AD1"/>
    <w:rsid w:val="001500C2"/>
    <w:rsid w:val="00172CC8"/>
    <w:rsid w:val="00184C5D"/>
    <w:rsid w:val="00186B59"/>
    <w:rsid w:val="0019618B"/>
    <w:rsid w:val="001A7276"/>
    <w:rsid w:val="001B123A"/>
    <w:rsid w:val="001C11F7"/>
    <w:rsid w:val="001C2A3C"/>
    <w:rsid w:val="001C6F04"/>
    <w:rsid w:val="001D56EC"/>
    <w:rsid w:val="001E237A"/>
    <w:rsid w:val="001E5A9B"/>
    <w:rsid w:val="001F0A54"/>
    <w:rsid w:val="002009F8"/>
    <w:rsid w:val="00202AB6"/>
    <w:rsid w:val="00225E28"/>
    <w:rsid w:val="00233AFD"/>
    <w:rsid w:val="00234836"/>
    <w:rsid w:val="00247233"/>
    <w:rsid w:val="00267778"/>
    <w:rsid w:val="002725C1"/>
    <w:rsid w:val="00273A80"/>
    <w:rsid w:val="00286DF2"/>
    <w:rsid w:val="00287436"/>
    <w:rsid w:val="002A7356"/>
    <w:rsid w:val="002C079F"/>
    <w:rsid w:val="002C3239"/>
    <w:rsid w:val="002E131C"/>
    <w:rsid w:val="002F0851"/>
    <w:rsid w:val="003131AF"/>
    <w:rsid w:val="00316F94"/>
    <w:rsid w:val="00324711"/>
    <w:rsid w:val="00334D56"/>
    <w:rsid w:val="003367C5"/>
    <w:rsid w:val="003470C2"/>
    <w:rsid w:val="0035209A"/>
    <w:rsid w:val="00363708"/>
    <w:rsid w:val="00364BB6"/>
    <w:rsid w:val="00370577"/>
    <w:rsid w:val="00372A6C"/>
    <w:rsid w:val="003839D1"/>
    <w:rsid w:val="003A6B4B"/>
    <w:rsid w:val="003B20B7"/>
    <w:rsid w:val="003E7286"/>
    <w:rsid w:val="003F6662"/>
    <w:rsid w:val="003F6F3F"/>
    <w:rsid w:val="0042153C"/>
    <w:rsid w:val="00423F8C"/>
    <w:rsid w:val="004319B1"/>
    <w:rsid w:val="004334DD"/>
    <w:rsid w:val="00446AD3"/>
    <w:rsid w:val="00450013"/>
    <w:rsid w:val="00453896"/>
    <w:rsid w:val="00471880"/>
    <w:rsid w:val="00473F5D"/>
    <w:rsid w:val="00474D1F"/>
    <w:rsid w:val="00476D7F"/>
    <w:rsid w:val="00493D1A"/>
    <w:rsid w:val="004946B6"/>
    <w:rsid w:val="0049657B"/>
    <w:rsid w:val="004A0D0A"/>
    <w:rsid w:val="004C1E11"/>
    <w:rsid w:val="004D3108"/>
    <w:rsid w:val="004D5C93"/>
    <w:rsid w:val="004F2070"/>
    <w:rsid w:val="004F5CB3"/>
    <w:rsid w:val="004F5D4D"/>
    <w:rsid w:val="00502ACB"/>
    <w:rsid w:val="00517C0D"/>
    <w:rsid w:val="00541D8E"/>
    <w:rsid w:val="0054795D"/>
    <w:rsid w:val="00552E9E"/>
    <w:rsid w:val="00562550"/>
    <w:rsid w:val="00562E83"/>
    <w:rsid w:val="00565758"/>
    <w:rsid w:val="005665CE"/>
    <w:rsid w:val="0057092D"/>
    <w:rsid w:val="005823D5"/>
    <w:rsid w:val="005826C6"/>
    <w:rsid w:val="0058432F"/>
    <w:rsid w:val="00586A68"/>
    <w:rsid w:val="00592EC4"/>
    <w:rsid w:val="00593B62"/>
    <w:rsid w:val="005A1946"/>
    <w:rsid w:val="005B59A0"/>
    <w:rsid w:val="005E1FB7"/>
    <w:rsid w:val="005E3D8A"/>
    <w:rsid w:val="005E4AA5"/>
    <w:rsid w:val="0060381B"/>
    <w:rsid w:val="00640252"/>
    <w:rsid w:val="0064481B"/>
    <w:rsid w:val="006707B6"/>
    <w:rsid w:val="006803A1"/>
    <w:rsid w:val="00682A4B"/>
    <w:rsid w:val="0068339D"/>
    <w:rsid w:val="00684C64"/>
    <w:rsid w:val="00686DC5"/>
    <w:rsid w:val="00696B69"/>
    <w:rsid w:val="006A2B8A"/>
    <w:rsid w:val="006A5130"/>
    <w:rsid w:val="006B1B08"/>
    <w:rsid w:val="006B1C16"/>
    <w:rsid w:val="006B6FD4"/>
    <w:rsid w:val="006C2CE2"/>
    <w:rsid w:val="006D2592"/>
    <w:rsid w:val="006E1EF7"/>
    <w:rsid w:val="006E48EF"/>
    <w:rsid w:val="006E6096"/>
    <w:rsid w:val="006F41E2"/>
    <w:rsid w:val="007028DD"/>
    <w:rsid w:val="0070398A"/>
    <w:rsid w:val="00706F3D"/>
    <w:rsid w:val="0071346D"/>
    <w:rsid w:val="00723D50"/>
    <w:rsid w:val="00730B36"/>
    <w:rsid w:val="007359DF"/>
    <w:rsid w:val="00756E39"/>
    <w:rsid w:val="00763E68"/>
    <w:rsid w:val="007656C7"/>
    <w:rsid w:val="00770198"/>
    <w:rsid w:val="00774B2E"/>
    <w:rsid w:val="007800B5"/>
    <w:rsid w:val="007839A0"/>
    <w:rsid w:val="0078672F"/>
    <w:rsid w:val="00786952"/>
    <w:rsid w:val="0079306E"/>
    <w:rsid w:val="007A2DA3"/>
    <w:rsid w:val="007B20BC"/>
    <w:rsid w:val="007B4A11"/>
    <w:rsid w:val="007C23F7"/>
    <w:rsid w:val="007E4E2C"/>
    <w:rsid w:val="007F1E03"/>
    <w:rsid w:val="008076B1"/>
    <w:rsid w:val="00821130"/>
    <w:rsid w:val="008305C4"/>
    <w:rsid w:val="00831C01"/>
    <w:rsid w:val="00834067"/>
    <w:rsid w:val="008474D3"/>
    <w:rsid w:val="00851ED9"/>
    <w:rsid w:val="0086328D"/>
    <w:rsid w:val="0086377B"/>
    <w:rsid w:val="00865E3A"/>
    <w:rsid w:val="0089115F"/>
    <w:rsid w:val="00891FFA"/>
    <w:rsid w:val="0089352D"/>
    <w:rsid w:val="008975C0"/>
    <w:rsid w:val="008A2868"/>
    <w:rsid w:val="008B3D1F"/>
    <w:rsid w:val="008C119E"/>
    <w:rsid w:val="008C7525"/>
    <w:rsid w:val="008D3C18"/>
    <w:rsid w:val="008F33F0"/>
    <w:rsid w:val="008F474E"/>
    <w:rsid w:val="0090059F"/>
    <w:rsid w:val="0091767C"/>
    <w:rsid w:val="00927AEB"/>
    <w:rsid w:val="00931C63"/>
    <w:rsid w:val="00935AA0"/>
    <w:rsid w:val="00937B5E"/>
    <w:rsid w:val="00940684"/>
    <w:rsid w:val="00957CCB"/>
    <w:rsid w:val="00961FE8"/>
    <w:rsid w:val="00977FBF"/>
    <w:rsid w:val="009814EF"/>
    <w:rsid w:val="009B34C2"/>
    <w:rsid w:val="009B5422"/>
    <w:rsid w:val="009B78ED"/>
    <w:rsid w:val="009C429F"/>
    <w:rsid w:val="009D5F57"/>
    <w:rsid w:val="009F1D9B"/>
    <w:rsid w:val="009F4896"/>
    <w:rsid w:val="00A01A3C"/>
    <w:rsid w:val="00A05979"/>
    <w:rsid w:val="00A12CE1"/>
    <w:rsid w:val="00A162AD"/>
    <w:rsid w:val="00A2682A"/>
    <w:rsid w:val="00A27D70"/>
    <w:rsid w:val="00A32318"/>
    <w:rsid w:val="00A426D2"/>
    <w:rsid w:val="00A61866"/>
    <w:rsid w:val="00A66E2F"/>
    <w:rsid w:val="00A672CC"/>
    <w:rsid w:val="00A71817"/>
    <w:rsid w:val="00A7672F"/>
    <w:rsid w:val="00A82A66"/>
    <w:rsid w:val="00A92F68"/>
    <w:rsid w:val="00A93CEB"/>
    <w:rsid w:val="00AA2383"/>
    <w:rsid w:val="00AF45F0"/>
    <w:rsid w:val="00B03855"/>
    <w:rsid w:val="00B10BD9"/>
    <w:rsid w:val="00B5527B"/>
    <w:rsid w:val="00B55617"/>
    <w:rsid w:val="00B67459"/>
    <w:rsid w:val="00B8234F"/>
    <w:rsid w:val="00B84586"/>
    <w:rsid w:val="00B855CF"/>
    <w:rsid w:val="00B86669"/>
    <w:rsid w:val="00B90DE1"/>
    <w:rsid w:val="00BA11CC"/>
    <w:rsid w:val="00BB7C77"/>
    <w:rsid w:val="00BD0ABF"/>
    <w:rsid w:val="00BD2DB5"/>
    <w:rsid w:val="00BD54D2"/>
    <w:rsid w:val="00BD5E4C"/>
    <w:rsid w:val="00BD7D42"/>
    <w:rsid w:val="00BF5261"/>
    <w:rsid w:val="00C12E4D"/>
    <w:rsid w:val="00C264E7"/>
    <w:rsid w:val="00C31817"/>
    <w:rsid w:val="00C3228B"/>
    <w:rsid w:val="00C46079"/>
    <w:rsid w:val="00C52F35"/>
    <w:rsid w:val="00C5648C"/>
    <w:rsid w:val="00C86734"/>
    <w:rsid w:val="00C90F7B"/>
    <w:rsid w:val="00C97C55"/>
    <w:rsid w:val="00CB1D5C"/>
    <w:rsid w:val="00CB226B"/>
    <w:rsid w:val="00CB459A"/>
    <w:rsid w:val="00CB495B"/>
    <w:rsid w:val="00CB659A"/>
    <w:rsid w:val="00CC0D70"/>
    <w:rsid w:val="00CC259D"/>
    <w:rsid w:val="00CC4042"/>
    <w:rsid w:val="00CC70EE"/>
    <w:rsid w:val="00CD227A"/>
    <w:rsid w:val="00CE678B"/>
    <w:rsid w:val="00CF4054"/>
    <w:rsid w:val="00CF7F3E"/>
    <w:rsid w:val="00D00A01"/>
    <w:rsid w:val="00D03789"/>
    <w:rsid w:val="00D26121"/>
    <w:rsid w:val="00D26814"/>
    <w:rsid w:val="00D33A62"/>
    <w:rsid w:val="00D44E02"/>
    <w:rsid w:val="00D5170B"/>
    <w:rsid w:val="00D62E9F"/>
    <w:rsid w:val="00D76447"/>
    <w:rsid w:val="00DA6B06"/>
    <w:rsid w:val="00DB4251"/>
    <w:rsid w:val="00DB438C"/>
    <w:rsid w:val="00DC0A20"/>
    <w:rsid w:val="00DC5EBD"/>
    <w:rsid w:val="00DC7DDE"/>
    <w:rsid w:val="00DE1765"/>
    <w:rsid w:val="00DE5C04"/>
    <w:rsid w:val="00DE5C1F"/>
    <w:rsid w:val="00DF70BA"/>
    <w:rsid w:val="00E011D1"/>
    <w:rsid w:val="00E0535A"/>
    <w:rsid w:val="00E14AA2"/>
    <w:rsid w:val="00E23763"/>
    <w:rsid w:val="00E2420E"/>
    <w:rsid w:val="00E253DD"/>
    <w:rsid w:val="00E37687"/>
    <w:rsid w:val="00E41C20"/>
    <w:rsid w:val="00E452D8"/>
    <w:rsid w:val="00E62FD6"/>
    <w:rsid w:val="00E80FA8"/>
    <w:rsid w:val="00E878FC"/>
    <w:rsid w:val="00E962D6"/>
    <w:rsid w:val="00E96475"/>
    <w:rsid w:val="00E96ACE"/>
    <w:rsid w:val="00EA765A"/>
    <w:rsid w:val="00EC0372"/>
    <w:rsid w:val="00EC191B"/>
    <w:rsid w:val="00EC6D84"/>
    <w:rsid w:val="00ED0A9F"/>
    <w:rsid w:val="00EE0377"/>
    <w:rsid w:val="00EF19E9"/>
    <w:rsid w:val="00EF3814"/>
    <w:rsid w:val="00EF6A6F"/>
    <w:rsid w:val="00F219CD"/>
    <w:rsid w:val="00F26B3F"/>
    <w:rsid w:val="00F3520B"/>
    <w:rsid w:val="00F362E3"/>
    <w:rsid w:val="00F51170"/>
    <w:rsid w:val="00F63B82"/>
    <w:rsid w:val="00F666FD"/>
    <w:rsid w:val="00F82374"/>
    <w:rsid w:val="00F860DA"/>
    <w:rsid w:val="00F863F3"/>
    <w:rsid w:val="00FB7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link w:val="ConsPlusNormal0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uiPriority w:val="1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qFormat/>
    <w:rsid w:val="001E5A9B"/>
    <w:rPr>
      <w:b/>
      <w:bCs/>
    </w:rPr>
  </w:style>
  <w:style w:type="character" w:customStyle="1" w:styleId="31">
    <w:name w:val="Основной текст (3)_"/>
    <w:link w:val="32"/>
    <w:rsid w:val="001E5A9B"/>
    <w:rPr>
      <w:rFonts w:eastAsia="Times New Roman"/>
      <w:b/>
      <w:bCs/>
      <w:spacing w:val="3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E5A9B"/>
    <w:pPr>
      <w:widowControl w:val="0"/>
      <w:shd w:val="clear" w:color="auto" w:fill="FFFFFF"/>
      <w:spacing w:before="360" w:after="240" w:line="324" w:lineRule="exact"/>
      <w:jc w:val="center"/>
    </w:pPr>
    <w:rPr>
      <w:rFonts w:cstheme="minorBidi"/>
      <w:b/>
      <w:bCs/>
      <w:spacing w:val="3"/>
      <w:sz w:val="25"/>
      <w:szCs w:val="25"/>
      <w:lang w:eastAsia="en-US"/>
    </w:rPr>
  </w:style>
  <w:style w:type="paragraph" w:styleId="ad">
    <w:name w:val="List Paragraph"/>
    <w:basedOn w:val="a"/>
    <w:uiPriority w:val="99"/>
    <w:qFormat/>
    <w:rsid w:val="00BD54D2"/>
    <w:pPr>
      <w:ind w:left="720"/>
      <w:contextualSpacing/>
    </w:pPr>
  </w:style>
  <w:style w:type="character" w:customStyle="1" w:styleId="apple-converted-space">
    <w:name w:val="apple-converted-space"/>
    <w:basedOn w:val="a0"/>
    <w:rsid w:val="006B6FD4"/>
  </w:style>
  <w:style w:type="paragraph" w:styleId="ae">
    <w:name w:val="Normal (Web)"/>
    <w:basedOn w:val="a"/>
    <w:rsid w:val="00036CBA"/>
  </w:style>
  <w:style w:type="paragraph" w:customStyle="1" w:styleId="stylet3">
    <w:name w:val="stylet3"/>
    <w:basedOn w:val="a"/>
    <w:rsid w:val="00E0535A"/>
    <w:pPr>
      <w:spacing w:before="100" w:beforeAutospacing="1" w:after="100" w:afterAutospacing="1"/>
    </w:pPr>
  </w:style>
  <w:style w:type="paragraph" w:customStyle="1" w:styleId="stylet1">
    <w:name w:val="stylet1"/>
    <w:basedOn w:val="a"/>
    <w:rsid w:val="00FB7D3A"/>
    <w:pPr>
      <w:spacing w:before="100" w:beforeAutospacing="1" w:after="100" w:afterAutospacing="1"/>
    </w:pPr>
  </w:style>
  <w:style w:type="paragraph" w:customStyle="1" w:styleId="stylet2">
    <w:name w:val="stylet2"/>
    <w:basedOn w:val="a"/>
    <w:rsid w:val="00C52F3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56255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B5D57-A4CA-42B6-A3A3-968015202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6</cp:revision>
  <cp:lastPrinted>2018-11-29T05:39:00Z</cp:lastPrinted>
  <dcterms:created xsi:type="dcterms:W3CDTF">2018-11-20T04:48:00Z</dcterms:created>
  <dcterms:modified xsi:type="dcterms:W3CDTF">2018-11-29T05:39:00Z</dcterms:modified>
</cp:coreProperties>
</file>