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653496">
        <w:rPr>
          <w:rFonts w:ascii="Arial" w:hAnsi="Arial" w:cs="Arial"/>
          <w:sz w:val="24"/>
          <w:szCs w:val="24"/>
        </w:rPr>
        <w:t>26</w:t>
      </w:r>
      <w:r w:rsidR="00DE6728">
        <w:rPr>
          <w:rFonts w:ascii="Arial" w:hAnsi="Arial" w:cs="Arial"/>
          <w:sz w:val="24"/>
          <w:szCs w:val="24"/>
        </w:rPr>
        <w:t>.12</w:t>
      </w:r>
      <w:r w:rsidR="001550F7">
        <w:rPr>
          <w:rFonts w:ascii="Arial" w:hAnsi="Arial" w:cs="Arial"/>
          <w:sz w:val="24"/>
          <w:szCs w:val="24"/>
        </w:rPr>
        <w:t>.201</w:t>
      </w:r>
      <w:r w:rsidR="009E4E97">
        <w:rPr>
          <w:rFonts w:ascii="Arial" w:hAnsi="Arial" w:cs="Arial"/>
          <w:sz w:val="24"/>
          <w:szCs w:val="24"/>
        </w:rPr>
        <w:t>8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653496">
        <w:rPr>
          <w:rFonts w:ascii="Arial" w:hAnsi="Arial" w:cs="Arial"/>
          <w:sz w:val="24"/>
          <w:szCs w:val="24"/>
        </w:rPr>
        <w:t xml:space="preserve"> 78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E6728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D66CE5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1C8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D636FE">
        <w:trPr>
          <w:trHeight w:val="840"/>
        </w:trPr>
        <w:tc>
          <w:tcPr>
            <w:tcW w:w="3510" w:type="dxa"/>
          </w:tcPr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D636FE" w:rsidRPr="00033EA4" w:rsidRDefault="00D66CE5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Инспектор </w:t>
                  </w:r>
                  <w:r w:rsidR="008351C8">
                    <w:rPr>
                      <w:rFonts w:ascii="Arial" w:hAnsi="Arial" w:cs="Arial"/>
                      <w:sz w:val="24"/>
                      <w:szCs w:val="24"/>
                    </w:rPr>
                    <w:t xml:space="preserve">ВУП 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D636FE" w:rsidTr="00D636FE">
        <w:trPr>
          <w:trHeight w:val="983"/>
        </w:trPr>
        <w:tc>
          <w:tcPr>
            <w:tcW w:w="3544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 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1550F7" w:rsidRPr="00033EA4" w:rsidRDefault="00D66CE5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7.05pt;margin-top:342.3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pt;margin-top:86.65pt;width:0;height:255.7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92.55pt;width:0;height:311.25pt;z-index:251670528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E6728">
        <w:rPr>
          <w:rFonts w:ascii="Arial" w:hAnsi="Arial" w:cs="Arial"/>
          <w:b/>
          <w:sz w:val="24"/>
          <w:szCs w:val="24"/>
        </w:rPr>
        <w:t>1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201</w:t>
      </w:r>
      <w:r w:rsidR="009E4E97">
        <w:rPr>
          <w:rFonts w:ascii="Arial" w:hAnsi="Arial" w:cs="Arial"/>
          <w:b/>
          <w:sz w:val="24"/>
          <w:szCs w:val="24"/>
        </w:rPr>
        <w:t>9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10F31"/>
    <w:rsid w:val="00033EA4"/>
    <w:rsid w:val="00055608"/>
    <w:rsid w:val="000C2B20"/>
    <w:rsid w:val="001550F7"/>
    <w:rsid w:val="00173F70"/>
    <w:rsid w:val="00190D8E"/>
    <w:rsid w:val="001D2875"/>
    <w:rsid w:val="001E175D"/>
    <w:rsid w:val="001E5EB8"/>
    <w:rsid w:val="00275DE9"/>
    <w:rsid w:val="002864C1"/>
    <w:rsid w:val="002E1DD5"/>
    <w:rsid w:val="00325A3E"/>
    <w:rsid w:val="00393021"/>
    <w:rsid w:val="003C7671"/>
    <w:rsid w:val="0041457B"/>
    <w:rsid w:val="004E6F7E"/>
    <w:rsid w:val="00505822"/>
    <w:rsid w:val="00547F7B"/>
    <w:rsid w:val="005D737D"/>
    <w:rsid w:val="00623199"/>
    <w:rsid w:val="00653496"/>
    <w:rsid w:val="006762FE"/>
    <w:rsid w:val="00677CC7"/>
    <w:rsid w:val="00692B65"/>
    <w:rsid w:val="007023F4"/>
    <w:rsid w:val="007D27DB"/>
    <w:rsid w:val="008351C8"/>
    <w:rsid w:val="0084190A"/>
    <w:rsid w:val="00887B45"/>
    <w:rsid w:val="00924557"/>
    <w:rsid w:val="009611D7"/>
    <w:rsid w:val="0096615B"/>
    <w:rsid w:val="00996EB5"/>
    <w:rsid w:val="009C09DA"/>
    <w:rsid w:val="009E4E97"/>
    <w:rsid w:val="00B10622"/>
    <w:rsid w:val="00B414AB"/>
    <w:rsid w:val="00BB664A"/>
    <w:rsid w:val="00BC679D"/>
    <w:rsid w:val="00C96AB8"/>
    <w:rsid w:val="00CA1673"/>
    <w:rsid w:val="00CC2B5F"/>
    <w:rsid w:val="00CC5DCD"/>
    <w:rsid w:val="00CE1A80"/>
    <w:rsid w:val="00CF5652"/>
    <w:rsid w:val="00D21960"/>
    <w:rsid w:val="00D21A45"/>
    <w:rsid w:val="00D636FE"/>
    <w:rsid w:val="00D66CE5"/>
    <w:rsid w:val="00DE6728"/>
    <w:rsid w:val="00E64D10"/>
    <w:rsid w:val="00E702D9"/>
    <w:rsid w:val="00E85B9B"/>
    <w:rsid w:val="00E96569"/>
    <w:rsid w:val="00F47D99"/>
    <w:rsid w:val="00F6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8" type="connector" idref="#_x0000_s1081"/>
        <o:r id="V:Rule29" type="connector" idref="#_x0000_s1085"/>
        <o:r id="V:Rule30" type="connector" idref="#_x0000_s1080"/>
        <o:r id="V:Rule31" type="connector" idref="#_x0000_s1056"/>
        <o:r id="V:Rule32" type="connector" idref="#_x0000_s1062"/>
        <o:r id="V:Rule33" type="connector" idref="#_x0000_s1037"/>
        <o:r id="V:Rule34" type="connector" idref="#_x0000_s1030"/>
        <o:r id="V:Rule35" type="connector" idref="#_x0000_s1055"/>
        <o:r id="V:Rule36" type="connector" idref="#_x0000_s1077"/>
        <o:r id="V:Rule37" type="connector" idref="#_x0000_s1060"/>
        <o:r id="V:Rule38" type="connector" idref="#_x0000_s1026"/>
        <o:r id="V:Rule39" type="connector" idref="#_x0000_s1078"/>
        <o:r id="V:Rule40" type="connector" idref="#_x0000_s1063"/>
        <o:r id="V:Rule41" type="connector" idref="#_x0000_s1079"/>
        <o:r id="V:Rule42" type="connector" idref="#_x0000_s1031"/>
        <o:r id="V:Rule43" type="connector" idref="#_x0000_s1033"/>
        <o:r id="V:Rule44" type="connector" idref="#_x0000_s1082"/>
        <o:r id="V:Rule45" type="connector" idref="#_x0000_s1053"/>
        <o:r id="V:Rule46" type="connector" idref="#_x0000_s1034"/>
        <o:r id="V:Rule47" type="connector" idref="#_x0000_s1041"/>
        <o:r id="V:Rule48" type="connector" idref="#_x0000_s1036"/>
        <o:r id="V:Rule49" type="connector" idref="#_x0000_s1084"/>
        <o:r id="V:Rule50" type="connector" idref="#_x0000_s1040"/>
        <o:r id="V:Rule51" type="connector" idref="#_x0000_s1054"/>
        <o:r id="V:Rule52" type="connector" idref="#_x0000_s1039"/>
        <o:r id="V:Rule53" type="connector" idref="#_x0000_s1038"/>
        <o:r id="V:Rule54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8</cp:revision>
  <cp:lastPrinted>2018-12-27T05:55:00Z</cp:lastPrinted>
  <dcterms:created xsi:type="dcterms:W3CDTF">2018-12-19T04:40:00Z</dcterms:created>
  <dcterms:modified xsi:type="dcterms:W3CDTF">2018-12-27T05:55:00Z</dcterms:modified>
</cp:coreProperties>
</file>